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Microsoft YaHei" w:hAnsi="Microsoft YaHei" w:eastAsia="Microsoft YaHei"/>
          <w:color w:val="1F497D"/>
          <w:sz w:val="44"/>
        </w:rPr>
        <w:t>"第二居所研究院"公司调查与商业模式分析报告</w:t>
      </w:r>
    </w:p>
    <w:p>
      <w:r>
        <w:rPr>
          <w:rFonts w:ascii="Microsoft YaHei" w:hAnsi="Microsoft YaHei" w:eastAsia="Microsoft YaHei"/>
          <w:b w:val="0"/>
          <w:color w:val="808080"/>
          <w:sz w:val="20"/>
        </w:rPr>
        <w:t>报告日期：2026年07月22日</w:t>
      </w:r>
    </w:p>
    <w:p>
      <w:r>
        <w:rPr>
          <w:rFonts w:ascii="Microsoft YaHei" w:hAnsi="Microsoft YaHei" w:eastAsia="Microsoft YaHei"/>
          <w:b w:val="0"/>
          <w:color w:val="808080"/>
          <w:sz w:val="20"/>
        </w:rPr>
        <w:t>数据来源：每日经济新闻、企查查、国家企业信用信息公示系统、公开报道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pPr>
        <w:pStyle w:val="Heading1"/>
      </w:pPr>
      <w:r>
        <w:rPr>
          <w:rFonts w:ascii="Microsoft YaHei" w:hAnsi="Microsoft YaHei" w:eastAsia="Microsoft YaHei"/>
        </w:rPr>
        <w:t>一、公司基本信息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内容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公司全称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深圳第二居所在线信息技术有限公司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成立时间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2013年11月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注册地址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深圳市福田区大中华IFC-C座1806-1807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实际办公情况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记者实地走访发现该地址为一家建筑公司，对方称2019年搬来后从未听说过"第二居所"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子公司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深圳第二居所小镇开发管理有限公司（注册地华强广场，同样无人办公，现场正在装修为另一家电子公司）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核心人物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范嘉（创始人/负责人）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内部架构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下设研究院、商学院、旅居大学、RWA服务与认定标准团队等多个部门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代币名称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SHC（第二居所代币），已上链BSN-DDC（泰安链），收录平台"非小号"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公众号名称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第二居所研究院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最新项目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长征第二居所项目合伙人全球招募（2026年，疑为被曝光后换名重启）</w:t>
            </w:r>
          </w:p>
        </w:tc>
      </w:tr>
    </w:tbl>
    <w:p>
      <w:pPr>
        <w:pStyle w:val="Heading1"/>
      </w:pPr>
      <w:r>
        <w:rPr>
          <w:rFonts w:ascii="Microsoft YaHei" w:hAnsi="Microsoft YaHei" w:eastAsia="Microsoft YaHei"/>
        </w:rPr>
        <w:t>二、商业模式拆解</w:t>
      </w:r>
    </w:p>
    <w:p>
      <w:r>
        <w:rPr>
          <w:rFonts w:ascii="Microsoft YaHei" w:hAnsi="Microsoft YaHei" w:eastAsia="Microsoft YaHei"/>
          <w:b w:val="0"/>
          <w:sz w:val="22"/>
        </w:rPr>
        <w:t>该公司的商业模式本质上是"房产代币化 + 多层级分销拉人头"的混合体，分为三层结构：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pPr>
        <w:pStyle w:val="Heading2"/>
      </w:pPr>
      <w:r>
        <w:rPr>
          <w:rFonts w:ascii="Microsoft YaHei" w:hAnsi="Microsoft YaHei" w:eastAsia="Microsoft YaHei"/>
        </w:rPr>
        <w:t>第一层：房产"数字化托管"（包装层）</w:t>
      </w:r>
    </w:p>
    <w:p>
      <w:r>
        <w:rPr>
          <w:rFonts w:ascii="Microsoft YaHei" w:hAnsi="Microsoft YaHei" w:eastAsia="Microsoft YaHei"/>
          <w:b w:val="0"/>
          <w:sz w:val="22"/>
        </w:rPr>
        <w:t>核心逻辑：吸收国内闲置房产 → "升级改造"为数字资产 → 按周份额分割出售 → 宣称海外发行代币变现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2"/>
        </w:rPr>
        <w:t>具体案例：</w:t>
      </w:r>
    </w:p>
    <w:p>
      <w:r>
        <w:rPr>
          <w:rFonts w:ascii="Microsoft YaHei" w:hAnsi="Microsoft YaHei" w:eastAsia="Microsoft YaHei"/>
          <w:b w:val="0"/>
          <w:sz w:val="22"/>
        </w:rPr>
        <w:t>• 惠州金融街巽寮湾项目：宣称总投资360万元，拆分为45份，每份8万元，承诺"5年10倍回报"</w:t>
      </w:r>
    </w:p>
    <w:p>
      <w:r>
        <w:rPr>
          <w:rFonts w:ascii="Microsoft YaHei" w:hAnsi="Microsoft YaHei" w:eastAsia="Microsoft YaHei"/>
          <w:b w:val="0"/>
          <w:sz w:val="22"/>
        </w:rPr>
        <w:t>• 深圳华丰前海湾177㎡项目：托管费按房产价值的2%收取（约23万元）</w:t>
      </w:r>
    </w:p>
    <w:p>
      <w:r>
        <w:rPr>
          <w:rFonts w:ascii="Microsoft YaHei" w:hAnsi="Microsoft YaHei" w:eastAsia="Microsoft YaHei"/>
          <w:b w:val="0"/>
          <w:sz w:val="22"/>
        </w:rPr>
        <w:t>• 宣称最终在香港或新加坡交易所发行RWA代币，吸引国际投资者帮助项目方变现</w:t>
      </w:r>
    </w:p>
    <w:p>
      <w:pPr>
        <w:pStyle w:val="Heading2"/>
      </w:pPr>
      <w:r>
        <w:rPr>
          <w:rFonts w:ascii="Microsoft YaHei" w:hAnsi="Microsoft YaHei" w:eastAsia="Microsoft YaHei"/>
        </w:rPr>
        <w:t>第二层：合伙人招募（吸金层）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级别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门槛金额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名额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权益说明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初级合伙人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3,000元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600名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基础权益，获代币奖励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高级合伙人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30,000元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100名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更多分成权限</w:t>
            </w:r>
          </w:p>
        </w:tc>
      </w:tr>
      <w:tr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联创合伙人</w:t>
            </w:r>
          </w:p>
        </w:tc>
        <w:tc>
          <w:tcPr>
            <w:tcW w:type="dxa" w:w="1701"/>
          </w:tcPr>
          <w:p>
            <w:r>
              <w:rPr>
                <w:rFonts w:ascii="Microsoft YaHei" w:hAnsi="Microsoft YaHei" w:eastAsia="Microsoft YaHei"/>
                <w:sz w:val="20"/>
              </w:rPr>
              <w:t>100,000元</w:t>
            </w:r>
          </w:p>
        </w:tc>
        <w:tc>
          <w:tcPr>
            <w:tcW w:type="dxa" w:w="1134"/>
          </w:tcPr>
          <w:p>
            <w:r>
              <w:rPr>
                <w:rFonts w:ascii="Microsoft YaHei" w:hAnsi="Microsoft YaHei" w:eastAsia="Microsoft YaHei"/>
                <w:sz w:val="20"/>
              </w:rPr>
              <w:t>30名</w:t>
            </w:r>
          </w:p>
        </w:tc>
        <w:tc>
          <w:tcPr>
            <w:tcW w:type="dxa" w:w="5102"/>
          </w:tcPr>
          <w:p>
            <w:r>
              <w:rPr>
                <w:rFonts w:ascii="Microsoft YaHei" w:hAnsi="Microsoft YaHei" w:eastAsia="Microsoft YaHei"/>
                <w:sz w:val="20"/>
              </w:rPr>
              <w:t>地级市代理经营权，宣称可实现"亿万富翁梦想"</w:t>
            </w:r>
          </w:p>
        </w:tc>
      </w:tr>
    </w:tbl>
    <w:p>
      <w:pPr>
        <w:pStyle w:val="Heading2"/>
      </w:pPr>
      <w:r>
        <w:rPr>
          <w:rFonts w:ascii="Microsoft YaHei" w:hAnsi="Microsoft YaHei" w:eastAsia="Microsoft YaHei"/>
        </w:rPr>
        <w:t>第三层：拉人头返利（裂变层）</w:t>
      </w:r>
    </w:p>
    <w:p>
      <w:r>
        <w:rPr>
          <w:rFonts w:ascii="Microsoft YaHei" w:hAnsi="Microsoft YaHei" w:eastAsia="Microsoft YaHei"/>
          <w:b/>
          <w:color w:val="CC6600"/>
          <w:sz w:val="22"/>
        </w:rPr>
        <w:t>⚠ 这是该模式最危险的部分，具有典型的传销结构特征：</w:t>
      </w:r>
    </w:p>
    <w:p>
      <w:r>
        <w:rPr>
          <w:rFonts w:ascii="Microsoft YaHei" w:hAnsi="Microsoft YaHei" w:eastAsia="Microsoft YaHei"/>
          <w:b w:val="0"/>
          <w:sz w:val="22"/>
        </w:rPr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返利机制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具体内容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拉人返点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初级合伙人拉1人入伙返1,500元（50%返点）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推荐投资提成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推荐朋友投资可获30%提成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拉新注册奖励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扫码实名注册送10枚代币（宣称上市后值500元）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团队升级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拉满100人实名注册 → 自动升级二级分销商 + 赠初级合伙人 + "百万富翁代币期权奖励"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区域代理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投10万拿地级市代理 → 从下级分销商获45%提成 → 宣称可实现"亿万富翁梦想"</w:t>
            </w:r>
          </w:p>
        </w:tc>
      </w:tr>
    </w:tbl>
    <w:p>
      <w:pPr>
        <w:pStyle w:val="Heading1"/>
      </w:pPr>
      <w:r>
        <w:rPr>
          <w:rFonts w:ascii="Microsoft YaHei" w:hAnsi="Microsoft YaHei" w:eastAsia="Microsoft YaHei"/>
        </w:rPr>
        <w:t>三、底层资产真实性核查——多个项目方明确否认</w:t>
      </w:r>
    </w:p>
    <w:p>
      <w:r>
        <w:rPr>
          <w:rFonts w:ascii="Microsoft YaHei" w:hAnsi="Microsoft YaHei" w:eastAsia="Microsoft YaHei"/>
          <w:b w:val="0"/>
          <w:sz w:val="22"/>
        </w:rPr>
        <w:t>《每日经济新闻》记者调查发现，第二居所宣称合作的房产项目，全部为虚假或未授权：</w:t>
      </w:r>
    </w:p>
    <w:p>
      <w:r>
        <w:rPr>
          <w:rFonts w:ascii="Microsoft YaHei" w:hAnsi="Microsoft YaHei" w:eastAsia="Microsoft YaHei"/>
          <w:b w:val="0"/>
          <w:sz w:val="22"/>
        </w:rPr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宣称合作项目</w:t>
            </w:r>
          </w:p>
        </w:tc>
        <w:tc>
          <w:tcPr>
            <w:tcW w:type="dxa" w:w="6236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核实结果</w:t>
            </w:r>
          </w:p>
        </w:tc>
      </w:tr>
      <w:tr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深圳华丰前海湾</w:t>
            </w:r>
          </w:p>
        </w:tc>
        <w:tc>
          <w:tcPr>
            <w:tcW w:type="dxa" w:w="6236"/>
          </w:tcPr>
          <w:p>
            <w:r>
              <w:rPr>
                <w:rFonts w:ascii="Microsoft YaHei" w:hAnsi="Microsoft YaHei" w:eastAsia="Microsoft YaHei"/>
                <w:sz w:val="20"/>
              </w:rPr>
              <w:t>华丰世纪集团营销总监明确否认合作</w:t>
            </w:r>
          </w:p>
        </w:tc>
      </w:tr>
      <w:tr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海南中交绿城三亚高福小镇</w:t>
            </w:r>
          </w:p>
        </w:tc>
        <w:tc>
          <w:tcPr>
            <w:tcW w:type="dxa" w:w="6236"/>
          </w:tcPr>
          <w:p>
            <w:r>
              <w:rPr>
                <w:rFonts w:ascii="Microsoft YaHei" w:hAnsi="Microsoft YaHei" w:eastAsia="Microsoft YaHei"/>
                <w:sz w:val="20"/>
              </w:rPr>
              <w:t>项目方称未与第二居所接触，无RWA资产合作</w:t>
            </w:r>
          </w:p>
        </w:tc>
      </w:tr>
      <w:tr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惠州金融街巽寮湾</w:t>
            </w:r>
          </w:p>
        </w:tc>
        <w:tc>
          <w:tcPr>
            <w:tcW w:type="dxa" w:w="6236"/>
          </w:tcPr>
          <w:p>
            <w:r>
              <w:rPr>
                <w:rFonts w:ascii="Microsoft YaHei" w:hAnsi="Microsoft YaHei" w:eastAsia="Microsoft YaHei"/>
                <w:sz w:val="20"/>
              </w:rPr>
              <w:t>惠州金融街置业内部人士称"完全不知情，纯属虚假"</w:t>
            </w:r>
          </w:p>
        </w:tc>
      </w:tr>
      <w:tr>
        <w:tc>
          <w:tcPr>
            <w:tcW w:type="dxa" w:w="3402"/>
          </w:tcPr>
          <w:p>
            <w:r>
              <w:rPr>
                <w:rFonts w:ascii="Microsoft YaHei" w:hAnsi="Microsoft YaHei" w:eastAsia="Microsoft YaHei"/>
                <w:sz w:val="20"/>
              </w:rPr>
              <w:t>深圳凯宾斯基酒店</w:t>
            </w:r>
          </w:p>
        </w:tc>
        <w:tc>
          <w:tcPr>
            <w:tcW w:type="dxa" w:w="6236"/>
          </w:tcPr>
          <w:p>
            <w:r>
              <w:rPr>
                <w:rFonts w:ascii="Microsoft YaHei" w:hAnsi="Microsoft YaHei" w:eastAsia="Microsoft YaHei"/>
                <w:sz w:val="20"/>
              </w:rPr>
              <w:t>前厅部经理表示"目前还没达成合作"</w:t>
            </w:r>
          </w:p>
        </w:tc>
      </w:tr>
    </w:tbl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 w:val="0"/>
          <w:color w:val="CC6600"/>
          <w:sz w:val="22"/>
        </w:rPr>
        <w:t>创始人范嘉的回应：团队曾与基层销售人员洽谈，小程序上的项目仅为"样板推荐用途"——即用于展示的"底层资产"根本不存在或未获授权。</w:t>
      </w:r>
    </w:p>
    <w:p>
      <w:pPr>
        <w:pStyle w:val="Heading1"/>
      </w:pPr>
      <w:r>
        <w:rPr>
          <w:rFonts w:ascii="Microsoft YaHei" w:hAnsi="Microsoft YaHei" w:eastAsia="Microsoft YaHei"/>
        </w:rPr>
        <w:t>四、法律风险分析</w:t>
      </w:r>
    </w:p>
    <w:p>
      <w:r>
        <w:rPr>
          <w:rFonts w:ascii="Microsoft YaHei" w:hAnsi="Microsoft YaHei" w:eastAsia="Microsoft YaHei"/>
          <w:b w:val="0"/>
          <w:sz w:val="22"/>
        </w:rPr>
        <w:t>该公司的模式几乎踩中了中国金融监管的所有红线：</w:t>
      </w:r>
    </w:p>
    <w:p>
      <w:r>
        <w:rPr>
          <w:rFonts w:ascii="Microsoft YaHei" w:hAnsi="Microsoft YaHei" w:eastAsia="Microsoft YaHei"/>
          <w:b w:val="0"/>
          <w:sz w:val="22"/>
        </w:rPr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法律法规</w:t>
            </w:r>
          </w:p>
        </w:tc>
        <w:tc>
          <w:tcPr>
            <w:tcW w:type="dxa" w:w="6803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违规点</w:t>
            </w:r>
          </w:p>
        </w:tc>
      </w:tr>
      <w:tr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2017年九部委公告</w:t>
            </w:r>
          </w:p>
        </w:tc>
        <w:tc>
          <w:tcPr>
            <w:tcW w:type="dxa" w:w="6803"/>
          </w:tcPr>
          <w:p>
            <w:r>
              <w:rPr>
                <w:rFonts w:ascii="Microsoft YaHei" w:hAnsi="Microsoft YaHei" w:eastAsia="Microsoft YaHei"/>
                <w:sz w:val="20"/>
              </w:rPr>
              <w:t>严禁代币发行融资（ICO）活动——SHC代币发行涉嫌违法</w:t>
            </w:r>
          </w:p>
        </w:tc>
      </w:tr>
      <w:tr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2021年《防范和处置非法集资条例》</w:t>
            </w:r>
          </w:p>
        </w:tc>
        <w:tc>
          <w:tcPr>
            <w:tcW w:type="dxa" w:w="6803"/>
          </w:tcPr>
          <w:p>
            <w:r>
              <w:rPr>
                <w:rFonts w:ascii="Microsoft YaHei" w:hAnsi="Microsoft YaHei" w:eastAsia="Microsoft YaHei"/>
                <w:sz w:val="20"/>
              </w:rPr>
              <w:t>向不特定对象吸收资金并许诺回报——"5年10倍回报"承诺涉嫌非法集资</w:t>
            </w:r>
          </w:p>
        </w:tc>
      </w:tr>
      <w:tr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2021年央行等十部门通知</w:t>
            </w:r>
          </w:p>
        </w:tc>
        <w:tc>
          <w:tcPr>
            <w:tcW w:type="dxa" w:w="6803"/>
          </w:tcPr>
          <w:p>
            <w:r>
              <w:rPr>
                <w:rFonts w:ascii="Microsoft YaHei" w:hAnsi="Microsoft YaHei" w:eastAsia="Microsoft YaHei"/>
                <w:sz w:val="20"/>
              </w:rPr>
              <w:t>代币发行融资及虚拟货币业务一律禁止</w:t>
            </w:r>
          </w:p>
        </w:tc>
      </w:tr>
      <w:tr>
        <w:tc>
          <w:tcPr>
            <w:tcW w:type="dxa" w:w="2835"/>
          </w:tcPr>
          <w:p>
            <w:r>
              <w:rPr>
                <w:rFonts w:ascii="Microsoft YaHei" w:hAnsi="Microsoft YaHei" w:eastAsia="Microsoft YaHei"/>
                <w:sz w:val="20"/>
              </w:rPr>
              <w:t>《刑法》第224条</w:t>
            </w:r>
          </w:p>
        </w:tc>
        <w:tc>
          <w:tcPr>
            <w:tcW w:type="dxa" w:w="6803"/>
          </w:tcPr>
          <w:p>
            <w:r>
              <w:rPr>
                <w:rFonts w:ascii="Microsoft YaHei" w:hAnsi="Microsoft YaHei" w:eastAsia="Microsoft YaHei"/>
                <w:sz w:val="20"/>
              </w:rPr>
              <w:t>多层级分销、以发展人员数量为计酬返利依据——涉嫌组织、领导传销活动罪</w:t>
            </w:r>
          </w:p>
        </w:tc>
      </w:tr>
    </w:tbl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2"/>
        </w:rPr>
        <w:t>专家与律师观点：</w:t>
      </w:r>
    </w:p>
    <w:p>
      <w:r>
        <w:rPr>
          <w:rFonts w:ascii="Microsoft YaHei" w:hAnsi="Microsoft YaHei" w:eastAsia="Microsoft YaHei"/>
          <w:b w:val="0"/>
          <w:sz w:val="22"/>
        </w:rPr>
        <w:t>• 上海曼昆律师事务所 毛捷豪：该模式可能涉嫌诈骗罪、组织/领导传销活动罪、非法利用信息网络罪，前期签署的协议书将被视为无效，不受法律保护</w:t>
      </w:r>
    </w:p>
    <w:p>
      <w:r>
        <w:rPr>
          <w:rFonts w:ascii="Microsoft YaHei" w:hAnsi="Microsoft YaHei" w:eastAsia="Microsoft YaHei"/>
          <w:b w:val="0"/>
          <w:sz w:val="22"/>
        </w:rPr>
        <w:t>• 上海财经大学 姚洋教授：RWA目前要么没什么交易，要么滋生大量骗局</w:t>
      </w:r>
    </w:p>
    <w:p>
      <w:r>
        <w:rPr>
          <w:rFonts w:ascii="Microsoft YaHei" w:hAnsi="Microsoft YaHei" w:eastAsia="Microsoft YaHei"/>
          <w:b w:val="0"/>
          <w:sz w:val="22"/>
        </w:rPr>
        <w:t>• 山西、浙江监管部门：已就炒作RWA概念发布风险提示，指出一些项目暗藏"资金盘"陷阱</w:t>
      </w:r>
    </w:p>
    <w:p>
      <w:pPr>
        <w:pStyle w:val="Heading1"/>
      </w:pPr>
      <w:r>
        <w:rPr>
          <w:rFonts w:ascii="Microsoft YaHei" w:hAnsi="Microsoft YaHei" w:eastAsia="Microsoft YaHei"/>
        </w:rPr>
        <w:t>五、"长征第二居所项目"分析</w:t>
      </w:r>
    </w:p>
    <w:p>
      <w:r>
        <w:rPr>
          <w:rFonts w:ascii="Microsoft YaHei" w:hAnsi="Microsoft YaHei" w:eastAsia="Microsoft YaHei"/>
          <w:b w:val="0"/>
          <w:sz w:val="22"/>
        </w:rPr>
        <w:t>"长征第二居所项目合伙人全球招募"在公开互联网上无独立报道，结合时间线分析：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2"/>
        </w:rPr>
        <w:t>时间线：</w:t>
      </w:r>
    </w:p>
    <w:p>
      <w:r>
        <w:rPr>
          <w:rFonts w:ascii="Microsoft YaHei" w:hAnsi="Microsoft YaHei" w:eastAsia="Microsoft YaHei"/>
          <w:b w:val="0"/>
          <w:sz w:val="22"/>
        </w:rPr>
        <w:t>2025年3月 → 联合深圳区块链协会举办"RWA标准研讨会"，包装行业权威形象</w:t>
      </w:r>
    </w:p>
    <w:p>
      <w:r>
        <w:rPr>
          <w:rFonts w:ascii="Microsoft YaHei" w:hAnsi="Microsoft YaHei" w:eastAsia="Microsoft YaHei"/>
          <w:b w:val="0"/>
          <w:sz w:val="22"/>
        </w:rPr>
        <w:t>2025年7月 → 参与RWA标准体系建设研讨会，进一步获取 legitimacy</w:t>
      </w:r>
    </w:p>
    <w:p>
      <w:r>
        <w:rPr>
          <w:rFonts w:ascii="Microsoft YaHei" w:hAnsi="Microsoft YaHei" w:eastAsia="Microsoft YaHei"/>
          <w:b w:val="0"/>
          <w:sz w:val="22"/>
        </w:rPr>
        <w:t>2025年9月 → SHC代币上链BSN-DDC</w:t>
      </w:r>
    </w:p>
    <w:p>
      <w:r>
        <w:rPr>
          <w:rFonts w:ascii="Microsoft YaHei" w:hAnsi="Microsoft YaHei" w:eastAsia="Microsoft YaHei"/>
          <w:b w:val="0"/>
          <w:color w:val="C00000"/>
          <w:sz w:val="22"/>
        </w:rPr>
        <w:t>2025年10月 → 被《每日经济新闻》深度曝光，负面舆情扩散</w:t>
      </w:r>
    </w:p>
    <w:p>
      <w:r>
        <w:rPr>
          <w:rFonts w:ascii="Microsoft YaHei" w:hAnsi="Microsoft YaHei" w:eastAsia="Microsoft YaHei"/>
          <w:b w:val="0"/>
          <w:color w:val="C00000"/>
          <w:sz w:val="22"/>
        </w:rPr>
        <w:t>2026年 → 推出"长征第二居所项目合伙人全球招募"——疑为换名重启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 w:val="0"/>
          <w:color w:val="CC6600"/>
          <w:sz w:val="22"/>
        </w:rPr>
        <w:t>判断："长征"极可能是被曝光后更换的新项目名称/新话术。核心模式（房产代币化 + 合伙人分销 + 拉人头返利）大概率未变。这是此类项目的典型操作手法——被曝光后换个马甲继续招募。</w:t>
      </w:r>
    </w:p>
    <w:p>
      <w:pPr>
        <w:pStyle w:val="Heading1"/>
      </w:pPr>
      <w:r>
        <w:rPr>
          <w:rFonts w:ascii="Microsoft YaHei" w:hAnsi="Microsoft YaHei" w:eastAsia="Microsoft YaHei"/>
        </w:rPr>
        <w:t>六、综合判断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维度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b/>
                <w:sz w:val="20"/>
              </w:rPr>
              <w:t>判断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商业模式本质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披着"RWA房产代币化"外衣的多层级分销/资金盘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底层资产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已被证实为虚假，多个项目方明确否认合作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盈利来源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不是来自房产运营收益，而是来自不断拉新人交的入场费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代币价值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SHC代币无真实底层资产支撑，无合规交易场所，价值归零风险极高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法律合规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同时涉嫌非法集资、传销、违规代币发行三大问题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注册地址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实地走访无人办公，注册地址为虚挂</w:t>
            </w:r>
          </w:p>
        </w:tc>
      </w:tr>
      <w:tr>
        <w:tc>
          <w:tcPr>
            <w:tcW w:type="dxa" w:w="2268"/>
          </w:tcPr>
          <w:p>
            <w:r>
              <w:rPr>
                <w:rFonts w:ascii="Microsoft YaHei" w:hAnsi="Microsoft YaHei" w:eastAsia="Microsoft YaHei"/>
                <w:sz w:val="20"/>
              </w:rPr>
              <w:t>可持续性</w:t>
            </w:r>
          </w:p>
        </w:tc>
        <w:tc>
          <w:tcPr>
            <w:tcW w:type="dxa" w:w="7370"/>
          </w:tcPr>
          <w:p>
            <w:r>
              <w:rPr>
                <w:rFonts w:ascii="Microsoft YaHei" w:hAnsi="Microsoft YaHei" w:eastAsia="Microsoft YaHei"/>
                <w:sz w:val="20"/>
              </w:rPr>
              <w:t>典型庞氏结构——需要不断有新资金进入才能维持，一旦拉新停滞即崩盘</w:t>
            </w:r>
          </w:p>
        </w:tc>
      </w:tr>
    </w:tbl>
    <w:p>
      <w:pPr>
        <w:pStyle w:val="Heading1"/>
      </w:pPr>
      <w:r>
        <w:rPr>
          <w:rFonts w:ascii="Microsoft YaHei" w:hAnsi="Microsoft YaHei" w:eastAsia="Microsoft YaHei"/>
        </w:rPr>
        <w:t>七、风险提示与建议</w:t>
      </w:r>
    </w:p>
    <w:p>
      <w:r>
        <w:rPr>
          <w:rFonts w:ascii="Microsoft YaHei" w:hAnsi="Microsoft YaHei" w:eastAsia="Microsoft YaHei"/>
          <w:b/>
          <w:color w:val="C00000"/>
          <w:sz w:val="28"/>
        </w:rPr>
        <w:t>⚠ 严重风险提示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r>
        <w:rPr>
          <w:rFonts w:ascii="Microsoft YaHei" w:hAnsi="Microsoft YaHei" w:eastAsia="Microsoft YaHei"/>
          <w:b/>
          <w:sz w:val="24"/>
        </w:rPr>
        <w:t>1. 不要投钱——不管对方怎么包装"长征"项目，底层模式和已被曝光的问题一致</w:t>
      </w:r>
    </w:p>
    <w:p>
      <w:r>
        <w:rPr>
          <w:rFonts w:ascii="Microsoft YaHei" w:hAnsi="Microsoft YaHei" w:eastAsia="Microsoft YaHei"/>
          <w:b/>
          <w:sz w:val="24"/>
        </w:rPr>
        <w:t>2. 不要拉人——拉人头返利模式中，上线也可能承担法律责任</w:t>
      </w:r>
    </w:p>
    <w:p>
      <w:r>
        <w:rPr>
          <w:rFonts w:ascii="Microsoft YaHei" w:hAnsi="Microsoft YaHei" w:eastAsia="Microsoft YaHei"/>
          <w:b/>
          <w:sz w:val="24"/>
        </w:rPr>
        <w:t>3. 可以举报——向当地市场监管部门或公安机关经侦部门举报</w:t>
      </w:r>
    </w:p>
    <w:p>
      <w:r>
        <w:rPr>
          <w:rFonts w:ascii="Microsoft YaHei" w:hAnsi="Microsoft YaHei" w:eastAsia="Microsoft YaHei"/>
          <w:b/>
          <w:sz w:val="24"/>
        </w:rPr>
        <w:t>4. 如身边有人已参与——建议尽快退出并保留证据，签署的协议不受法律保护</w:t>
      </w:r>
    </w:p>
    <w:p>
      <w:r>
        <w:rPr>
          <w:rFonts w:ascii="Microsoft YaHei" w:hAnsi="Microsoft YaHei" w:eastAsia="Microsoft YaHei"/>
          <w:b/>
          <w:sz w:val="24"/>
        </w:rPr>
        <w:t>5. 警惕话术包装——该公司善于利用"RWA""区块链协会""标准研讨会"等包装专业形象，但核心模式不变</w:t>
      </w:r>
    </w:p>
    <w:p>
      <w:r>
        <w:rPr>
          <w:rFonts w:ascii="Microsoft YaHei" w:hAnsi="Microsoft YaHei" w:eastAsia="Microsoft YaHei"/>
          <w:b w:val="0"/>
          <w:sz w:val="22"/>
        </w:rPr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808080"/>
          <w:sz w:val="20"/>
        </w:rPr>
        <w:t>— 报告完 —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808080"/>
          <w:sz w:val="18"/>
        </w:rPr>
        <w:t>本报告基于公开信息整理，仅供风险防范参考。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